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00" w:lineRule="exact"/>
        <w:jc w:val="center"/>
        <w:rPr>
          <w:rFonts w:hint="eastAsia" w:ascii="方正小标宋简体" w:hAnsi="方正小标宋简体" w:eastAsia="方正小标宋简体" w:cs="方正小标宋简体"/>
          <w:bCs/>
          <w:sz w:val="36"/>
          <w:szCs w:val="36"/>
        </w:rPr>
      </w:pPr>
    </w:p>
    <w:p>
      <w:pPr>
        <w:spacing w:line="600" w:lineRule="exact"/>
        <w:jc w:val="center"/>
        <w:rPr>
          <w:rFonts w:hint="eastAsia" w:ascii="黑体" w:hAnsi="黑体" w:eastAsia="黑体" w:cs="黑体"/>
          <w:kern w:val="0"/>
          <w:sz w:val="32"/>
          <w:szCs w:val="32"/>
        </w:rPr>
      </w:pPr>
      <w:r>
        <w:rPr>
          <w:rFonts w:hint="eastAsia" w:ascii="方正小标宋简体" w:hAnsi="方正小标宋简体" w:eastAsia="方正小标宋简体" w:cs="方正小标宋简体"/>
          <w:bCs/>
          <w:sz w:val="36"/>
          <w:szCs w:val="36"/>
        </w:rPr>
        <w:t>湄洲岛2020年公开招聘中小学幼儿园新任教师</w:t>
      </w:r>
    </w:p>
    <w:p>
      <w:pPr>
        <w:widowControl/>
        <w:spacing w:line="6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岗位设置一览表</w:t>
      </w:r>
    </w:p>
    <w:p>
      <w:pPr>
        <w:widowControl/>
        <w:spacing w:line="300" w:lineRule="exact"/>
        <w:ind w:firstLine="720" w:firstLineChars="200"/>
        <w:rPr>
          <w:rFonts w:hint="eastAsia" w:ascii="方正小标宋简体" w:hAnsi="方正小标宋简体" w:eastAsia="方正小标宋简体" w:cs="方正小标宋简体"/>
          <w:bCs/>
          <w:sz w:val="36"/>
          <w:szCs w:val="36"/>
        </w:rPr>
      </w:pP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535"/>
        <w:gridCol w:w="977"/>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256"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类别</w:t>
            </w: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招聘岗位</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招考人数</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具体岗位（小学新教师需在中心小学在岗培训一年后，再根据实际岗位需要分配到具体学校）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56" w:type="dxa"/>
            <w:vMerge w:val="restart"/>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中学</w:t>
            </w: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高中生物</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2</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高中语文</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2</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高中数学</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高中英语</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美术</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心理健康</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6" w:type="dxa"/>
            <w:vMerge w:val="restart"/>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小学</w:t>
            </w: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语文教师</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第一中心小学1名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6" w:type="dxa"/>
            <w:vMerge w:val="continue"/>
            <w:noWrap w:val="0"/>
            <w:vAlign w:val="center"/>
          </w:tcPr>
          <w:p>
            <w:pPr>
              <w:widowControl/>
              <w:spacing w:line="500" w:lineRule="exact"/>
              <w:jc w:val="center"/>
              <w:rPr>
                <w:rFonts w:hint="eastAsia"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数学教师</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第二中心小学1名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信息技术</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第一中心小学1名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音乐教师</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第一中心小学1名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56" w:type="dxa"/>
            <w:vMerge w:val="continue"/>
            <w:noWrap w:val="0"/>
            <w:vAlign w:val="center"/>
          </w:tcPr>
          <w:p>
            <w:pPr>
              <w:widowControl/>
              <w:spacing w:line="500" w:lineRule="exact"/>
              <w:jc w:val="center"/>
              <w:rPr>
                <w:rFonts w:ascii="仿宋" w:hAnsi="仿宋" w:eastAsia="仿宋" w:cs="宋体"/>
                <w:kern w:val="0"/>
                <w:sz w:val="32"/>
                <w:szCs w:val="32"/>
              </w:rPr>
            </w:pP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美术教师</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373"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第一中心小学1名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56"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幼儿园</w:t>
            </w:r>
          </w:p>
        </w:tc>
        <w:tc>
          <w:tcPr>
            <w:tcW w:w="1535"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幼儿教育</w:t>
            </w:r>
          </w:p>
        </w:tc>
        <w:tc>
          <w:tcPr>
            <w:tcW w:w="977" w:type="dxa"/>
            <w:noWrap w:val="0"/>
            <w:vAlign w:val="center"/>
          </w:tcPr>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5373" w:type="dxa"/>
            <w:noWrap w:val="0"/>
            <w:vAlign w:val="center"/>
          </w:tcPr>
          <w:p>
            <w:pPr>
              <w:widowControl/>
              <w:spacing w:line="500" w:lineRule="exact"/>
              <w:jc w:val="center"/>
              <w:rPr>
                <w:rFonts w:hint="eastAsia" w:ascii="仿宋" w:hAnsi="仿宋" w:eastAsia="仿宋" w:cs="宋体"/>
                <w:kern w:val="0"/>
                <w:sz w:val="32"/>
                <w:szCs w:val="32"/>
              </w:rPr>
            </w:pPr>
            <w:r>
              <w:rPr>
                <w:rFonts w:hint="eastAsia" w:ascii="仿宋" w:hAnsi="仿宋" w:eastAsia="仿宋" w:cs="宋体"/>
                <w:kern w:val="0"/>
                <w:sz w:val="32"/>
                <w:szCs w:val="32"/>
              </w:rPr>
              <w:t>湄洲第二中心小学幼儿园5名</w:t>
            </w:r>
          </w:p>
          <w:p>
            <w:pPr>
              <w:widowControl/>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（其中1名为公费师范生岗位）</w:t>
            </w:r>
          </w:p>
        </w:tc>
      </w:tr>
    </w:tbl>
    <w:p>
      <w:pPr>
        <w:tabs>
          <w:tab w:val="center" w:pos="4535"/>
          <w:tab w:val="right" w:pos="9070"/>
        </w:tabs>
        <w:spacing w:line="500" w:lineRule="exact"/>
        <w:jc w:val="left"/>
        <w:rPr>
          <w:rFonts w:hint="eastAsia" w:ascii="黑体" w:hAnsi="黑体" w:eastAsia="黑体" w:cs="黑体"/>
          <w:sz w:val="32"/>
          <w:szCs w:val="32"/>
        </w:rPr>
      </w:pPr>
    </w:p>
    <w:p>
      <w:pPr>
        <w:tabs>
          <w:tab w:val="center" w:pos="4535"/>
          <w:tab w:val="right" w:pos="9070"/>
        </w:tabs>
        <w:spacing w:line="500" w:lineRule="exact"/>
        <w:jc w:val="left"/>
        <w:rPr>
          <w:rFonts w:hint="eastAsia" w:ascii="黑体" w:hAnsi="黑体" w:eastAsia="黑体" w:cs="黑体"/>
          <w:sz w:val="32"/>
          <w:szCs w:val="32"/>
        </w:rPr>
      </w:pPr>
    </w:p>
    <w:p>
      <w:pPr>
        <w:tabs>
          <w:tab w:val="center" w:pos="4535"/>
          <w:tab w:val="right" w:pos="9070"/>
        </w:tabs>
        <w:spacing w:line="500" w:lineRule="exact"/>
        <w:jc w:val="left"/>
        <w:rPr>
          <w:rFonts w:hint="eastAsia" w:ascii="黑体" w:hAnsi="黑体" w:eastAsia="黑体" w:cs="黑体"/>
          <w:sz w:val="32"/>
          <w:szCs w:val="32"/>
        </w:rPr>
      </w:pPr>
    </w:p>
    <w:p>
      <w:pPr>
        <w:tabs>
          <w:tab w:val="center" w:pos="4535"/>
          <w:tab w:val="right" w:pos="9070"/>
        </w:tabs>
        <w:spacing w:line="500" w:lineRule="exact"/>
        <w:jc w:val="left"/>
        <w:rPr>
          <w:rFonts w:hint="eastAsia" w:ascii="黑体" w:hAnsi="黑体" w:eastAsia="黑体" w:cs="黑体"/>
          <w:sz w:val="32"/>
          <w:szCs w:val="32"/>
        </w:rPr>
      </w:pPr>
    </w:p>
    <w:p>
      <w:pPr>
        <w:tabs>
          <w:tab w:val="center" w:pos="4535"/>
          <w:tab w:val="right" w:pos="9070"/>
        </w:tabs>
        <w:spacing w:line="500" w:lineRule="exact"/>
        <w:jc w:val="left"/>
        <w:rPr>
          <w:rFonts w:hint="eastAsia" w:ascii="黑体" w:hAnsi="黑体" w:eastAsia="黑体" w:cs="黑体"/>
          <w:sz w:val="32"/>
          <w:szCs w:val="32"/>
        </w:rPr>
      </w:pPr>
    </w:p>
    <w:p>
      <w:pPr>
        <w:tabs>
          <w:tab w:val="center" w:pos="4535"/>
          <w:tab w:val="right" w:pos="9070"/>
        </w:tabs>
        <w:spacing w:line="500" w:lineRule="exact"/>
        <w:jc w:val="left"/>
        <w:rPr>
          <w:rFonts w:ascii="黑体" w:hAnsi="黑体" w:eastAsia="黑体" w:cs="黑体"/>
          <w:sz w:val="32"/>
          <w:szCs w:val="32"/>
        </w:rPr>
      </w:pPr>
      <w:r>
        <w:rPr>
          <w:rFonts w:hint="eastAsia" w:ascii="黑体" w:hAnsi="黑体" w:eastAsia="黑体" w:cs="黑体"/>
          <w:sz w:val="32"/>
          <w:szCs w:val="32"/>
        </w:rPr>
        <w:t xml:space="preserve">附件2   </w:t>
      </w:r>
    </w:p>
    <w:p>
      <w:pPr>
        <w:tabs>
          <w:tab w:val="center" w:pos="4535"/>
          <w:tab w:val="right" w:pos="9070"/>
        </w:tabs>
        <w:spacing w:line="5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2020年湄洲岛公开招聘中小学幼儿园新任教师聘用审查表</w:t>
      </w:r>
    </w:p>
    <w:tbl>
      <w:tblPr>
        <w:tblStyle w:val="4"/>
        <w:tblpPr w:leftFromText="180" w:rightFromText="180" w:vertAnchor="text" w:horzAnchor="page" w:tblpX="1412" w:tblpY="27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1117"/>
        <w:gridCol w:w="1118"/>
        <w:gridCol w:w="1115"/>
        <w:gridCol w:w="1121"/>
        <w:gridCol w:w="1317"/>
        <w:gridCol w:w="2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1112" w:type="dxa"/>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姓名</w:t>
            </w:r>
          </w:p>
        </w:tc>
        <w:tc>
          <w:tcPr>
            <w:tcW w:w="1117" w:type="dxa"/>
            <w:noWrap w:val="0"/>
            <w:vAlign w:val="center"/>
          </w:tcPr>
          <w:p>
            <w:pPr>
              <w:spacing w:line="500" w:lineRule="exact"/>
              <w:jc w:val="center"/>
              <w:rPr>
                <w:rFonts w:ascii="仿宋" w:hAnsi="仿宋" w:eastAsia="仿宋"/>
                <w:sz w:val="32"/>
                <w:szCs w:val="32"/>
              </w:rPr>
            </w:pPr>
          </w:p>
        </w:tc>
        <w:tc>
          <w:tcPr>
            <w:tcW w:w="1118" w:type="dxa"/>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性别</w:t>
            </w:r>
          </w:p>
        </w:tc>
        <w:tc>
          <w:tcPr>
            <w:tcW w:w="1115" w:type="dxa"/>
            <w:noWrap w:val="0"/>
            <w:vAlign w:val="center"/>
          </w:tcPr>
          <w:p>
            <w:pPr>
              <w:spacing w:line="500" w:lineRule="exact"/>
              <w:jc w:val="center"/>
              <w:rPr>
                <w:rFonts w:ascii="仿宋" w:hAnsi="仿宋" w:eastAsia="仿宋"/>
                <w:sz w:val="32"/>
                <w:szCs w:val="32"/>
              </w:rPr>
            </w:pPr>
          </w:p>
        </w:tc>
        <w:tc>
          <w:tcPr>
            <w:tcW w:w="1121" w:type="dxa"/>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职务</w:t>
            </w:r>
          </w:p>
        </w:tc>
        <w:tc>
          <w:tcPr>
            <w:tcW w:w="4069" w:type="dxa"/>
            <w:gridSpan w:val="2"/>
            <w:noWrap w:val="0"/>
            <w:vAlign w:val="center"/>
          </w:tcPr>
          <w:p>
            <w:pPr>
              <w:spacing w:line="500" w:lineRule="exact"/>
              <w:jc w:val="center"/>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112" w:type="dxa"/>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出生</w:t>
            </w:r>
          </w:p>
          <w:p>
            <w:pPr>
              <w:spacing w:line="500" w:lineRule="exact"/>
              <w:jc w:val="center"/>
              <w:rPr>
                <w:rFonts w:ascii="仿宋" w:hAnsi="仿宋" w:eastAsia="仿宋"/>
                <w:sz w:val="32"/>
                <w:szCs w:val="32"/>
              </w:rPr>
            </w:pPr>
            <w:r>
              <w:rPr>
                <w:rFonts w:hint="eastAsia" w:ascii="仿宋" w:hAnsi="仿宋" w:eastAsia="仿宋"/>
                <w:sz w:val="32"/>
                <w:szCs w:val="32"/>
              </w:rPr>
              <w:t>年月</w:t>
            </w:r>
          </w:p>
        </w:tc>
        <w:tc>
          <w:tcPr>
            <w:tcW w:w="1117" w:type="dxa"/>
            <w:tcBorders>
              <w:right w:val="single" w:color="auto" w:sz="4" w:space="0"/>
            </w:tcBorders>
            <w:noWrap w:val="0"/>
            <w:vAlign w:val="center"/>
          </w:tcPr>
          <w:p>
            <w:pPr>
              <w:spacing w:line="500" w:lineRule="exact"/>
              <w:jc w:val="center"/>
              <w:rPr>
                <w:rFonts w:ascii="仿宋" w:hAnsi="仿宋" w:eastAsia="仿宋"/>
                <w:sz w:val="32"/>
                <w:szCs w:val="32"/>
              </w:rPr>
            </w:pPr>
          </w:p>
        </w:tc>
        <w:tc>
          <w:tcPr>
            <w:tcW w:w="1118" w:type="dxa"/>
            <w:tcBorders>
              <w:left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政治</w:t>
            </w:r>
          </w:p>
          <w:p>
            <w:pPr>
              <w:spacing w:line="500" w:lineRule="exact"/>
              <w:jc w:val="center"/>
              <w:rPr>
                <w:rFonts w:ascii="仿宋" w:hAnsi="仿宋" w:eastAsia="仿宋"/>
                <w:sz w:val="32"/>
                <w:szCs w:val="32"/>
              </w:rPr>
            </w:pPr>
            <w:r>
              <w:rPr>
                <w:rFonts w:hint="eastAsia" w:ascii="仿宋" w:hAnsi="仿宋" w:eastAsia="仿宋"/>
                <w:sz w:val="32"/>
                <w:szCs w:val="32"/>
              </w:rPr>
              <w:t>面貌</w:t>
            </w:r>
          </w:p>
        </w:tc>
        <w:tc>
          <w:tcPr>
            <w:tcW w:w="2236" w:type="dxa"/>
            <w:gridSpan w:val="2"/>
            <w:tcBorders>
              <w:left w:val="single" w:color="auto" w:sz="4" w:space="0"/>
              <w:right w:val="single" w:color="auto" w:sz="4" w:space="0"/>
            </w:tcBorders>
            <w:noWrap w:val="0"/>
            <w:vAlign w:val="center"/>
          </w:tcPr>
          <w:p>
            <w:pPr>
              <w:spacing w:line="500" w:lineRule="exact"/>
              <w:jc w:val="center"/>
              <w:rPr>
                <w:rFonts w:ascii="仿宋" w:hAnsi="仿宋" w:eastAsia="仿宋"/>
                <w:sz w:val="32"/>
                <w:szCs w:val="32"/>
              </w:rPr>
            </w:pPr>
          </w:p>
        </w:tc>
        <w:tc>
          <w:tcPr>
            <w:tcW w:w="1317" w:type="dxa"/>
            <w:tcBorders>
              <w:left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文化</w:t>
            </w:r>
          </w:p>
          <w:p>
            <w:pPr>
              <w:spacing w:line="500" w:lineRule="exact"/>
              <w:jc w:val="center"/>
              <w:rPr>
                <w:rFonts w:ascii="仿宋" w:hAnsi="仿宋" w:eastAsia="仿宋"/>
                <w:sz w:val="32"/>
                <w:szCs w:val="32"/>
              </w:rPr>
            </w:pPr>
            <w:r>
              <w:rPr>
                <w:rFonts w:hint="eastAsia" w:ascii="仿宋" w:hAnsi="仿宋" w:eastAsia="仿宋"/>
                <w:sz w:val="32"/>
                <w:szCs w:val="32"/>
              </w:rPr>
              <w:t>程度</w:t>
            </w:r>
          </w:p>
        </w:tc>
        <w:tc>
          <w:tcPr>
            <w:tcW w:w="2752" w:type="dxa"/>
            <w:tcBorders>
              <w:left w:val="single" w:color="auto" w:sz="4" w:space="0"/>
            </w:tcBorders>
            <w:noWrap w:val="0"/>
            <w:vAlign w:val="center"/>
          </w:tcPr>
          <w:p>
            <w:pPr>
              <w:spacing w:line="500" w:lineRule="exact"/>
              <w:jc w:val="center"/>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trPr>
        <w:tc>
          <w:tcPr>
            <w:tcW w:w="2229" w:type="dxa"/>
            <w:gridSpan w:val="2"/>
            <w:tcBorders>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第一学历毕业院校</w:t>
            </w:r>
          </w:p>
        </w:tc>
        <w:tc>
          <w:tcPr>
            <w:tcW w:w="3354" w:type="dxa"/>
            <w:gridSpan w:val="3"/>
            <w:tcBorders>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p>
        </w:tc>
        <w:tc>
          <w:tcPr>
            <w:tcW w:w="1317" w:type="dxa"/>
            <w:tcBorders>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毕业</w:t>
            </w:r>
          </w:p>
          <w:p>
            <w:pPr>
              <w:spacing w:line="500" w:lineRule="exact"/>
              <w:jc w:val="center"/>
              <w:rPr>
                <w:rFonts w:ascii="仿宋" w:hAnsi="仿宋" w:eastAsia="仿宋"/>
                <w:sz w:val="32"/>
                <w:szCs w:val="32"/>
              </w:rPr>
            </w:pPr>
            <w:r>
              <w:rPr>
                <w:rFonts w:hint="eastAsia" w:ascii="仿宋" w:hAnsi="仿宋" w:eastAsia="仿宋"/>
                <w:sz w:val="32"/>
                <w:szCs w:val="32"/>
              </w:rPr>
              <w:t>时间</w:t>
            </w:r>
          </w:p>
        </w:tc>
        <w:tc>
          <w:tcPr>
            <w:tcW w:w="2752" w:type="dxa"/>
            <w:tcBorders>
              <w:left w:val="single" w:color="auto" w:sz="4" w:space="0"/>
              <w:bottom w:val="single" w:color="auto" w:sz="4" w:space="0"/>
            </w:tcBorders>
            <w:noWrap w:val="0"/>
            <w:vAlign w:val="center"/>
          </w:tcPr>
          <w:p>
            <w:pPr>
              <w:spacing w:line="500" w:lineRule="exact"/>
              <w:jc w:val="center"/>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1112" w:type="dxa"/>
            <w:tcBorders>
              <w:top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单位</w:t>
            </w:r>
          </w:p>
        </w:tc>
        <w:tc>
          <w:tcPr>
            <w:tcW w:w="8540" w:type="dxa"/>
            <w:gridSpan w:val="6"/>
            <w:tcBorders>
              <w:top w:val="single" w:color="auto" w:sz="4" w:space="0"/>
            </w:tcBorders>
            <w:noWrap w:val="0"/>
            <w:vAlign w:val="center"/>
          </w:tcPr>
          <w:p>
            <w:pPr>
              <w:spacing w:line="500" w:lineRule="exact"/>
              <w:jc w:val="center"/>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9" w:hRule="atLeast"/>
        </w:trPr>
        <w:tc>
          <w:tcPr>
            <w:tcW w:w="1112" w:type="dxa"/>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卫计</w:t>
            </w:r>
          </w:p>
          <w:p>
            <w:pPr>
              <w:spacing w:line="500" w:lineRule="exact"/>
              <w:jc w:val="center"/>
              <w:rPr>
                <w:rFonts w:ascii="仿宋" w:hAnsi="仿宋" w:eastAsia="仿宋"/>
                <w:sz w:val="32"/>
                <w:szCs w:val="32"/>
              </w:rPr>
            </w:pPr>
            <w:r>
              <w:rPr>
                <w:rFonts w:hint="eastAsia" w:ascii="仿宋" w:hAnsi="仿宋" w:eastAsia="仿宋"/>
                <w:sz w:val="32"/>
                <w:szCs w:val="32"/>
              </w:rPr>
              <w:t>部门</w:t>
            </w:r>
          </w:p>
          <w:p>
            <w:pPr>
              <w:spacing w:line="500" w:lineRule="exact"/>
              <w:jc w:val="center"/>
              <w:rPr>
                <w:rFonts w:ascii="仿宋" w:hAnsi="仿宋" w:eastAsia="仿宋"/>
                <w:sz w:val="32"/>
                <w:szCs w:val="32"/>
              </w:rPr>
            </w:pPr>
            <w:r>
              <w:rPr>
                <w:rFonts w:hint="eastAsia" w:ascii="仿宋" w:hAnsi="仿宋" w:eastAsia="仿宋"/>
                <w:sz w:val="32"/>
                <w:szCs w:val="32"/>
              </w:rPr>
              <w:t>意见</w:t>
            </w:r>
          </w:p>
        </w:tc>
        <w:tc>
          <w:tcPr>
            <w:tcW w:w="8540" w:type="dxa"/>
            <w:gridSpan w:val="6"/>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00" w:lineRule="exact"/>
              <w:jc w:val="center"/>
              <w:rPr>
                <w:rFonts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ascii="仿宋" w:hAnsi="仿宋" w:eastAsia="仿宋"/>
                <w:sz w:val="32"/>
                <w:szCs w:val="32"/>
              </w:rPr>
            </w:pPr>
            <w:r>
              <w:rPr>
                <w:rFonts w:hint="eastAsia" w:ascii="仿宋" w:hAnsi="仿宋" w:eastAsia="仿宋"/>
                <w:sz w:val="32"/>
                <w:szCs w:val="32"/>
              </w:rPr>
              <w:t xml:space="preserve">                     单位（盖章）：                        </w:t>
            </w:r>
          </w:p>
          <w:p>
            <w:pPr>
              <w:spacing w:line="500" w:lineRule="exact"/>
              <w:jc w:val="center"/>
              <w:rPr>
                <w:rFonts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0" w:hRule="atLeast"/>
        </w:trPr>
        <w:tc>
          <w:tcPr>
            <w:tcW w:w="1112" w:type="dxa"/>
            <w:tcBorders>
              <w:bottom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公安</w:t>
            </w:r>
          </w:p>
          <w:p>
            <w:pPr>
              <w:spacing w:line="500" w:lineRule="exact"/>
              <w:jc w:val="center"/>
              <w:rPr>
                <w:rFonts w:ascii="仿宋" w:hAnsi="仿宋" w:eastAsia="仿宋"/>
                <w:sz w:val="32"/>
                <w:szCs w:val="32"/>
              </w:rPr>
            </w:pPr>
            <w:r>
              <w:rPr>
                <w:rFonts w:hint="eastAsia" w:ascii="仿宋" w:hAnsi="仿宋" w:eastAsia="仿宋"/>
                <w:sz w:val="32"/>
                <w:szCs w:val="32"/>
              </w:rPr>
              <w:t>部门</w:t>
            </w:r>
          </w:p>
          <w:p>
            <w:pPr>
              <w:spacing w:line="500" w:lineRule="exact"/>
              <w:jc w:val="center"/>
              <w:rPr>
                <w:rFonts w:ascii="仿宋" w:hAnsi="仿宋" w:eastAsia="仿宋"/>
                <w:sz w:val="32"/>
                <w:szCs w:val="32"/>
              </w:rPr>
            </w:pPr>
            <w:r>
              <w:rPr>
                <w:rFonts w:hint="eastAsia" w:ascii="仿宋" w:hAnsi="仿宋" w:eastAsia="仿宋"/>
                <w:sz w:val="32"/>
                <w:szCs w:val="32"/>
              </w:rPr>
              <w:t>意见</w:t>
            </w:r>
          </w:p>
        </w:tc>
        <w:tc>
          <w:tcPr>
            <w:tcW w:w="8540" w:type="dxa"/>
            <w:gridSpan w:val="6"/>
            <w:tcBorders>
              <w:bottom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00" w:lineRule="exact"/>
              <w:jc w:val="center"/>
              <w:rPr>
                <w:rFonts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ascii="仿宋" w:hAnsi="仿宋" w:eastAsia="仿宋"/>
                <w:sz w:val="32"/>
                <w:szCs w:val="32"/>
              </w:rPr>
            </w:pPr>
            <w:r>
              <w:rPr>
                <w:rFonts w:hint="eastAsia" w:ascii="仿宋" w:hAnsi="仿宋" w:eastAsia="仿宋"/>
                <w:sz w:val="32"/>
                <w:szCs w:val="32"/>
              </w:rPr>
              <w:t xml:space="preserve">                     单位（盖章）：                        </w:t>
            </w:r>
          </w:p>
          <w:p>
            <w:pPr>
              <w:spacing w:line="500" w:lineRule="exact"/>
              <w:jc w:val="center"/>
              <w:rPr>
                <w:rFonts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9" w:hRule="atLeast"/>
        </w:trPr>
        <w:tc>
          <w:tcPr>
            <w:tcW w:w="1112" w:type="dxa"/>
            <w:tcBorders>
              <w:top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档案审查意见</w:t>
            </w:r>
          </w:p>
        </w:tc>
        <w:tc>
          <w:tcPr>
            <w:tcW w:w="8540" w:type="dxa"/>
            <w:gridSpan w:val="6"/>
            <w:tcBorders>
              <w:top w:val="single" w:color="auto" w:sz="4" w:space="0"/>
            </w:tcBorders>
            <w:noWrap w:val="0"/>
            <w:vAlign w:val="center"/>
          </w:tcPr>
          <w:p>
            <w:pPr>
              <w:spacing w:line="500" w:lineRule="exact"/>
              <w:jc w:val="center"/>
              <w:rPr>
                <w:rFonts w:ascii="仿宋" w:hAnsi="仿宋" w:eastAsia="仿宋"/>
                <w:sz w:val="32"/>
                <w:szCs w:val="32"/>
              </w:rPr>
            </w:pPr>
          </w:p>
          <w:p>
            <w:pPr>
              <w:spacing w:line="500" w:lineRule="exact"/>
              <w:jc w:val="center"/>
              <w:rPr>
                <w:rFonts w:ascii="仿宋" w:hAnsi="仿宋" w:eastAsia="仿宋"/>
                <w:sz w:val="32"/>
                <w:szCs w:val="32"/>
              </w:rPr>
            </w:pPr>
          </w:p>
          <w:p>
            <w:pPr>
              <w:spacing w:line="500" w:lineRule="exact"/>
              <w:jc w:val="center"/>
              <w:rPr>
                <w:rFonts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00" w:lineRule="exact"/>
              <w:ind w:firstLine="4480" w:firstLineChars="1400"/>
              <w:rPr>
                <w:rFonts w:ascii="仿宋" w:hAnsi="仿宋" w:eastAsia="仿宋"/>
                <w:sz w:val="32"/>
                <w:szCs w:val="32"/>
              </w:rPr>
            </w:pPr>
            <w:r>
              <w:rPr>
                <w:rFonts w:hint="eastAsia" w:ascii="仿宋" w:hAnsi="仿宋" w:eastAsia="仿宋"/>
                <w:sz w:val="32"/>
                <w:szCs w:val="32"/>
              </w:rPr>
              <w:t xml:space="preserve">     年  月   日</w:t>
            </w:r>
          </w:p>
        </w:tc>
      </w:tr>
    </w:tbl>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hint="eastAsia" w:ascii="仿宋" w:hAnsi="仿宋" w:eastAsia="仿宋"/>
          <w:sz w:val="32"/>
          <w:szCs w:val="32"/>
        </w:rPr>
        <w:t>注：卫计部门意见由县区或以上卫计部门签署，公安部门意见由户籍所在派出所签署，档案审查意见由湄洲岛招聘领导小组组织相关人员审查签署 。</w:t>
      </w:r>
    </w:p>
    <w:p>
      <w:pPr>
        <w:spacing w:line="50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rPr>
          <w:rFonts w:hint="eastAsia" w:ascii="仿宋_GB2312" w:hAnsi="仿宋_GB2312" w:cs="仿宋_GB2312"/>
        </w:rPr>
      </w:pPr>
      <w:r>
        <w:rPr>
          <w:rFonts w:hint="eastAsia" w:ascii="仿宋_GB2312" w:hAnsi="仿宋_GB2312" w:cs="仿宋_GB2312"/>
        </w:rPr>
        <w:t>①</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关于转发&lt;事业单位公开招聘人员暂行规定&gt;的通知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仿宋_GB2312" w:hAnsi="仿宋_GB2312" w:cs="仿宋_GB2312"/>
          <w:sz w:val="32"/>
          <w:szCs w:val="32"/>
        </w:rPr>
      </w:pPr>
      <w:r>
        <w:rPr>
          <w:rFonts w:hint="eastAsia" w:ascii="仿宋_GB2312" w:hAnsi="仿宋_GB2312" w:cs="仿宋_GB2312"/>
          <w:sz w:val="32"/>
          <w:szCs w:val="32"/>
        </w:rPr>
        <w:t>闽人发〔2006〕10号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各设区市人事局、省直各单位、中央在闽单位：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现将《事业单位公开招聘人员暂行规定》（中华人民共和国人事部第6号令）转发给你们，并结合我省实际，就有关问题提出如下贯彻意见，请一并按照执行。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三、为了充分体现对退役运动员、退役士兵所做贡献的肯定和激励，各部门和单位在招聘工作人员时，应对退役运动员和退役士兵予以适当照顾：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（三）退役运动员、退役士兵参加事业单位面向社会公开招聘工作人员考试，享有笔试成绩加分待遇，加分不受笔试满分限制，具体加分标准如下: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以上各项加分可以累计，但最高不得超过10分。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四、从2006年1月开始，事业单位以考核方式补充工作人员统一填报《福建省事业单位补充工作人员登记表》一式三份，并凭省人事行政部门签章的《福建省事业单位补充工作人员登记表》办理有关人事关系接转手续。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五、委托我厅进行人事管理的中央在闽单位，应按国家人事部《事业单位公开招聘人员暂行规定》（中华人民共和国人事部第6号令）补充工作人员。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附件：1.事业单位公开招聘人员暂行规定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2.福建省事业单位补充工作人员登记表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 xml:space="preserve">                                    二○○六年一月十七日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sz w:val="32"/>
          <w:szCs w:val="32"/>
        </w:rPr>
      </w:pPr>
      <w:r>
        <w:rPr>
          <w:rFonts w:hint="eastAsia"/>
          <w:sz w:val="32"/>
          <w:szCs w:val="32"/>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中华人民共和国人事部令</w:t>
      </w:r>
    </w:p>
    <w:p>
      <w:pPr>
        <w:spacing w:line="520" w:lineRule="exact"/>
        <w:rPr>
          <w:rFonts w:hint="eastAsia" w:ascii="仿宋_GB2312" w:hAnsi="仿宋_GB2312" w:cs="仿宋_GB2312"/>
        </w:rPr>
      </w:pPr>
      <w:r>
        <w:rPr>
          <w:rFonts w:hint="eastAsia" w:ascii="仿宋_GB2312" w:hAnsi="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cs="仿宋_GB2312"/>
        </w:rPr>
        <w:t>第6号</w:t>
      </w:r>
    </w:p>
    <w:p>
      <w:pPr>
        <w:spacing w:line="520" w:lineRule="exact"/>
        <w:rPr>
          <w:rFonts w:hint="eastAsia" w:ascii="仿宋_GB2312" w:hAnsi="仿宋_GB2312" w:cs="仿宋_GB2312"/>
        </w:rPr>
      </w:pPr>
      <w:r>
        <w:rPr>
          <w:rFonts w:hint="eastAsia" w:ascii="仿宋_GB2312" w:hAnsi="仿宋_GB2312" w:cs="仿宋_GB2312"/>
        </w:rPr>
        <w:t xml:space="preserve">   《事业单位公开招聘人员暂行规定》已经人事部部务会议审议通过，现予发布，自2006年1月1日起执行。</w:t>
      </w: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r>
        <w:rPr>
          <w:rFonts w:hint="eastAsia" w:ascii="仿宋_GB2312" w:hAnsi="仿宋_GB2312" w:cs="仿宋_GB2312"/>
        </w:rPr>
        <w:t xml:space="preserve"> 　　　　　　　　　　　　　　人 事 部 部 长 张柏林</w:t>
      </w:r>
    </w:p>
    <w:p>
      <w:pPr>
        <w:spacing w:line="520" w:lineRule="exact"/>
        <w:rPr>
          <w:rFonts w:hint="eastAsia" w:ascii="仿宋_GB2312" w:hAnsi="仿宋_GB2312" w:cs="仿宋_GB2312"/>
        </w:rPr>
      </w:pPr>
      <w:r>
        <w:rPr>
          <w:rFonts w:hint="eastAsia" w:ascii="仿宋_GB2312" w:hAnsi="仿宋_GB2312" w:cs="仿宋_GB2312"/>
        </w:rPr>
        <w:t xml:space="preserve"> 　　　　　　　　　　　　　　二○○五年十一月十六日</w:t>
      </w:r>
    </w:p>
    <w:p>
      <w:pPr>
        <w:spacing w:line="520" w:lineRule="exact"/>
        <w:rPr>
          <w:rFonts w:hint="eastAsia" w:ascii="仿宋_GB2312" w:hAnsi="仿宋_GB2312" w:cs="仿宋_GB2312"/>
        </w:rPr>
      </w:pPr>
      <w:r>
        <w:rPr>
          <w:rFonts w:hint="eastAsia" w:ascii="仿宋_GB2312" w:hAnsi="仿宋_GB2312" w:cs="仿宋_GB2312"/>
        </w:rPr>
        <w:t xml:space="preserve">           </w:t>
      </w: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rPr>
          <w:rFonts w:hint="eastAsia" w:ascii="仿宋_GB2312" w:hAnsi="仿宋_GB2312" w:cs="仿宋_GB2312"/>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事业单位公开招聘人员暂行规定</w:t>
      </w:r>
    </w:p>
    <w:p>
      <w:pPr>
        <w:spacing w:line="520" w:lineRule="exact"/>
        <w:jc w:val="center"/>
        <w:rPr>
          <w:rFonts w:hint="eastAsia" w:ascii="黑体" w:hAnsi="黑体" w:eastAsia="黑体" w:cs="黑体"/>
        </w:rPr>
      </w:pPr>
      <w:r>
        <w:rPr>
          <w:rFonts w:hint="eastAsia" w:ascii="黑体" w:hAnsi="黑体" w:eastAsia="黑体" w:cs="黑体"/>
        </w:rPr>
        <w:t xml:space="preserve">第一章 总 则     </w:t>
      </w:r>
    </w:p>
    <w:p>
      <w:pPr>
        <w:spacing w:line="520" w:lineRule="exact"/>
        <w:rPr>
          <w:rFonts w:hint="eastAsia" w:ascii="仿宋_GB2312" w:hAnsi="仿宋_GB2312" w:cs="仿宋_GB2312"/>
          <w:sz w:val="32"/>
          <w:szCs w:val="32"/>
        </w:rPr>
      </w:pPr>
      <w:r>
        <w:rPr>
          <w:rFonts w:hint="eastAsia" w:ascii="仿宋_GB2312" w:hAnsi="仿宋_GB2312" w:cs="仿宋_GB2312"/>
        </w:rPr>
        <w:t xml:space="preserve"> </w:t>
      </w:r>
      <w:r>
        <w:rPr>
          <w:rFonts w:hint="eastAsia" w:ascii="仿宋_GB2312" w:hAnsi="仿宋_GB2312" w:cs="仿宋_GB2312"/>
          <w:sz w:val="32"/>
          <w:szCs w:val="32"/>
        </w:rPr>
        <w:t xml:space="preserve">   第一条 为实现事业单位人事管理的科学化、制度化和规范化，规范事业单位招聘行为，提高人员素质，制定本规定。</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第二条 事业单位招聘专业技术人员、管理人员和工勤人员，适用本规定。参照公务员制度进行管理和转为企业的事业单位除外。</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事业单位新进人员除国家政策性安置、按干部人事管理权限由上级任命及涉密岗位等确需使用其他方法选拔任用人员外，都要实行公开招聘。</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第三条 公开招聘要坚持德才兼备的用人标准，贯彻公开、平等、竞争、择优的原则。</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第四条 公开招聘要坚持政府宏观管理与落实单位用人自主权相结合，统一规范、分类指导、分级管理。</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第五条 公开招聘由用人单位根据招聘岗位的任职条件及要求，采取考试、考核的方法进行。</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第七条 事业单位可以成立由本单位人事部门、纪检监察部门、职工代表及有关专家组成的招聘工作组织，负责招聘工作的具体实施。</w:t>
      </w: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第二章 招聘范围、条件及程序</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第八条 事业单位招聘人员应当面向社会，凡符合条件的各类人员均可报名应聘。</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第九条 应聘人员必须具备下列条件：</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（一）具有中华人民共和国国籍；</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（二）遵守宪法和法律；</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（三）具有良好的品行；</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（四）岗位所需的专业或技能条件；</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（五）适应岗位要求的身体条件；</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（六）岗位所需要的其他条件。</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第十条 事业单位公开招聘人员，不得设置歧视性条件要求。</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第十一条 公开招聘应按下列程序进行：</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（一）制定招聘计划；</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（二）发布招聘信息；</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（三）受理应聘人员的申请，对资格条件进行审查；</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（四）考试、考核；</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（五）身体检查；</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（六）根据考试、考核结果，确定拟聘人员；</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（七）公示招聘结果；</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（八）签订聘用合同，办理聘用手续。 </w:t>
      </w: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第三章 招聘计划、信息发布与资格审查</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第十二条 招聘计划由用人单位负责编制，主要包括以下内容：招聘的岗位及条件、招聘的时间、招聘人员的数量、采用的招聘方式等。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第十三条 国务院直属事业单位的年度招聘计划须报人事部备案；国务院各部委直属事业单位的招聘计划须报上级主管部门核准并报人事部备案。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地（市）、县（市）人民政府所属事业单位的招聘计划须报地区或设区的市政府人事行政部门核准。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第十五条 用人单位或组织招聘的部门应对应聘人员的资格条件进行审查，确定符合条件的人员。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第四章 考试与考核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第十六条 考试内容应为招聘岗位所必需的专业知识、业务能力和工作技能。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第十七条 考试科目与方式根据行业、专业及岗位特点确定。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第十八条 考试可采取笔试、面试等多种方式。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对于应聘工勤岗位的人员，可根据需要重点进行实际操作能力测试。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第十九条 考试由事业单位自行组织，也可以由政府人事行政部门、事业单位上级主管部门统一组织。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政府人事行政部门所属考试服务机构和人才服务机构可受事业单位、政府人事行政部门或事业单位上级主管部门委托，为事业单位公开招聘人员提供服务。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第二十条 急需引进的高层次、短缺专业人才，具有高级专业技术职务或博士学位的人员，可以采取直接考核的方式招聘。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第二十一条 对通过考试的应聘人员，用人单位应组织对其思想政治表现、道德品质、业务能力、工作实绩等情况进行考核，并对应聘人员资格条件进行复查。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第五章 聘 用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第二十二条 经用人单位负责人员集体研究，按照考试和考核结果择优确定拟聘人员。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第二十三条 对拟聘人员应在适当范围进行公示，公示期一般为7至15日。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第二十四条 用人单位与拟聘人员签订聘用合同前，按照干部人事管理权限的规定报批或备案。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第二十五条 用人单位法定代表人或者其委托人与受聘人员签订聘用合同，确立人事关系。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第二十六条 事业单位公开招聘的人员按规定实行试用期制度。试用期包括在聘用合同期限内。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试用期满合格的，予以正式聘用；不合格的，取消聘用。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第六章 纪律与监督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第二十七条 事业单位公开招聘人员实行回避制度。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聘用单位负责人员和招聘工作人员在办理人员聘用事项时，涉及与本人有上述亲属关系或者其他可能影响招聘公正的，也应当回避。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第二十八条 招聘工作要做到信息公开、过程公开、结果公开，接受社会及有关部门的监督。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第三十条 严格公开招聘纪律。对有下列违反本规定情形的，必须严肃处理。构成犯罪的，依法追究刑事责任。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（一）应聘人员伪造、涂改证件、证明，或以其他不正当手段获取应聘资格的；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（二）应聘人员在考试考核过程中作弊的；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（三）招聘工作人员指使、纵容他人作弊，或在考试考核过程中参与作弊的；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（四）招聘工作人员故意泄露考试题目的；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（五）事业单位负责人员违反规定私自聘用人员的；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（六）政府人事行政部门、事业单位主管部门工作人员违反规定，影响招聘公平、公正进行的；</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（七）违反本规定的其他情形的。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第三十一条 对违反公开招聘纪律的应聘人员，视情节轻重取消考试或聘用资格；对违反本规定招聘的受聘人员，一经查实，应当解除聘用合同，予以清退。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第三十二条 对违反公开招聘纪律的工作人员，视情节轻重调离招聘工作岗位或给予处分；对违反公开招聘纪律的其他相关人员，按照有关规定追究责任。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第七章 附 则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第三十三条 事业单位需要招聘外国国籍人员的，须报省级以上政府人事行政部门核准，并按照国家有关规定进行招聘。 </w:t>
      </w:r>
    </w:p>
    <w:p>
      <w:pPr>
        <w:spacing w:line="520" w:lineRule="exact"/>
        <w:rPr>
          <w:rFonts w:hint="eastAsia" w:ascii="仿宋_GB2312" w:hAnsi="仿宋_GB2312" w:cs="仿宋_GB2312"/>
          <w:sz w:val="32"/>
          <w:szCs w:val="32"/>
        </w:rPr>
      </w:pPr>
      <w:r>
        <w:rPr>
          <w:rFonts w:hint="eastAsia" w:ascii="仿宋_GB2312" w:hAnsi="仿宋_GB2312" w:cs="仿宋_GB2312"/>
          <w:sz w:val="32"/>
          <w:szCs w:val="32"/>
        </w:rPr>
        <w:t xml:space="preserve">    第三十四条 省、自治区、直辖市政府人事行政部门可以根据本规定，制定本地区的公开招聘办法。 </w:t>
      </w:r>
    </w:p>
    <w:p>
      <w:pPr>
        <w:spacing w:line="52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第三十五条 本规定自2006年1月1日起执行。</w:t>
      </w:r>
    </w:p>
    <w:p>
      <w:pPr>
        <w:spacing w:line="520" w:lineRule="exact"/>
        <w:ind w:firstLine="640" w:firstLineChars="200"/>
        <w:rPr>
          <w:rFonts w:hint="eastAsia" w:ascii="仿宋_GB2312" w:hAnsi="仿宋_GB2312" w:cs="仿宋_GB2312"/>
          <w:sz w:val="32"/>
          <w:szCs w:val="32"/>
        </w:rPr>
      </w:pPr>
    </w:p>
    <w:p>
      <w:pPr>
        <w:widowControl/>
        <w:spacing w:line="500" w:lineRule="exact"/>
        <w:rPr>
          <w:rFonts w:hint="eastAsia" w:ascii="仿宋" w:hAnsi="仿宋" w:eastAsia="仿宋"/>
          <w:sz w:val="32"/>
          <w:szCs w:val="32"/>
        </w:rPr>
      </w:pPr>
      <w:r>
        <w:rPr>
          <w:rFonts w:hint="eastAsia" w:ascii="仿宋" w:hAnsi="仿宋" w:eastAsia="仿宋"/>
          <w:sz w:val="32"/>
          <w:szCs w:val="32"/>
        </w:rPr>
        <w:t>②</w:t>
      </w:r>
    </w:p>
    <w:p>
      <w:pPr>
        <w:widowControl/>
        <w:spacing w:line="500" w:lineRule="exact"/>
        <w:jc w:val="center"/>
        <w:rPr>
          <w:rFonts w:hint="eastAsia" w:ascii="方正小标宋简体" w:hAnsi="方正小标宋简体" w:eastAsia="方正小标宋简体" w:cs="方正小标宋简体"/>
          <w:b w:val="0"/>
          <w:bCs/>
          <w:kern w:val="0"/>
          <w:sz w:val="40"/>
          <w:szCs w:val="40"/>
        </w:rPr>
      </w:pPr>
      <w:r>
        <w:rPr>
          <w:rFonts w:hint="eastAsia" w:ascii="方正小标宋简体" w:hAnsi="方正小标宋简体" w:eastAsia="方正小标宋简体" w:cs="方正小标宋简体"/>
          <w:b w:val="0"/>
          <w:bCs/>
          <w:kern w:val="0"/>
          <w:sz w:val="40"/>
          <w:szCs w:val="40"/>
        </w:rPr>
        <w:t>关于进一步完善参加“三支一扶”计划</w:t>
      </w:r>
    </w:p>
    <w:p>
      <w:pPr>
        <w:widowControl/>
        <w:spacing w:line="50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kern w:val="0"/>
          <w:sz w:val="40"/>
          <w:szCs w:val="40"/>
        </w:rPr>
        <w:t>等服务基层项目高校毕业生有关就业政策的通知</w:t>
      </w:r>
    </w:p>
    <w:p>
      <w:pPr>
        <w:widowControl/>
        <w:spacing w:line="500" w:lineRule="exact"/>
        <w:jc w:val="center"/>
        <w:rPr>
          <w:rFonts w:hint="eastAsia" w:ascii="仿宋" w:hAnsi="仿宋" w:eastAsia="仿宋"/>
          <w:sz w:val="32"/>
          <w:szCs w:val="32"/>
        </w:rPr>
      </w:pPr>
      <w:r>
        <w:rPr>
          <w:rFonts w:hint="eastAsia" w:ascii="仿宋" w:hAnsi="仿宋" w:eastAsia="仿宋"/>
          <w:sz w:val="32"/>
          <w:szCs w:val="32"/>
        </w:rPr>
        <w:t>闽人发〔2009〕221号</w:t>
      </w:r>
    </w:p>
    <w:p>
      <w:pPr>
        <w:widowControl/>
        <w:spacing w:line="500" w:lineRule="exact"/>
        <w:jc w:val="center"/>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hint="eastAsia" w:ascii="仿宋" w:hAnsi="仿宋" w:eastAsia="仿宋"/>
          <w:sz w:val="32"/>
          <w:szCs w:val="32"/>
        </w:rPr>
      </w:pPr>
      <w:r>
        <w:rPr>
          <w:rFonts w:hint="eastAsia" w:ascii="仿宋" w:hAnsi="仿宋" w:eastAsia="仿宋"/>
          <w:sz w:val="32"/>
          <w:szCs w:val="32"/>
        </w:rPr>
        <w:t>各市、县(区)人事局，各有关市、县(区)“三支一扶”办：</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560"/>
        <w:jc w:val="left"/>
        <w:textAlignment w:val="auto"/>
        <w:outlineLvl w:val="9"/>
        <w:rPr>
          <w:rFonts w:hint="eastAsia" w:ascii="仿宋" w:hAnsi="仿宋" w:eastAsia="仿宋"/>
          <w:sz w:val="32"/>
          <w:szCs w:val="32"/>
        </w:rPr>
      </w:pPr>
      <w:r>
        <w:rPr>
          <w:rFonts w:hint="eastAsia" w:ascii="仿宋" w:hAnsi="仿宋" w:eastAsia="仿宋"/>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七、凡通过享受政策待遇，被录（聘）为公务员和事业单位工作人员的服务基层项目高校毕业生，不再享受报考公务员和事业单位加分和专门职位招考优惠政策。</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八、本通知从印发之日起执行，参加省外组织实施的上述服务基层项目福建生源高校毕业生参照执行。</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560"/>
        <w:jc w:val="left"/>
        <w:textAlignment w:val="auto"/>
        <w:outlineLvl w:val="9"/>
        <w:rPr>
          <w:rFonts w:hint="eastAsia" w:ascii="仿宋" w:hAnsi="仿宋" w:eastAsia="仿宋"/>
          <w:sz w:val="32"/>
          <w:szCs w:val="32"/>
        </w:rPr>
      </w:pPr>
      <w:r>
        <w:rPr>
          <w:rFonts w:hint="eastAsia" w:ascii="仿宋" w:eastAsia="仿宋"/>
          <w:sz w:val="32"/>
          <w:szCs w:val="32"/>
        </w:rPr>
        <w:t>  </w:t>
      </w:r>
      <w:r>
        <w:rPr>
          <w:rFonts w:hint="eastAsia" w:ascii="仿宋" w:hAnsi="仿宋" w:eastAsia="仿宋"/>
          <w:sz w:val="32"/>
          <w:szCs w:val="32"/>
        </w:rPr>
        <w:t xml:space="preserve">                福建省公务员局</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00" w:firstLineChars="875"/>
        <w:jc w:val="left"/>
        <w:textAlignment w:val="auto"/>
        <w:outlineLvl w:val="9"/>
        <w:rPr>
          <w:rFonts w:hint="eastAsia" w:ascii="仿宋" w:hAnsi="仿宋" w:eastAsia="仿宋"/>
          <w:sz w:val="32"/>
          <w:szCs w:val="32"/>
        </w:rPr>
      </w:pPr>
      <w:r>
        <w:rPr>
          <w:rFonts w:hint="eastAsia" w:ascii="仿宋" w:hAnsi="仿宋" w:eastAsia="仿宋"/>
          <w:sz w:val="32"/>
          <w:szCs w:val="32"/>
        </w:rPr>
        <w:t>福建省人力资源开发办公室</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1120" w:firstLineChars="350"/>
        <w:jc w:val="left"/>
        <w:textAlignment w:val="auto"/>
        <w:outlineLvl w:val="9"/>
        <w:rPr>
          <w:rFonts w:hint="eastAsia" w:ascii="仿宋" w:hAnsi="仿宋" w:eastAsia="仿宋"/>
          <w:sz w:val="32"/>
          <w:szCs w:val="32"/>
        </w:rPr>
      </w:pPr>
      <w:r>
        <w:rPr>
          <w:rFonts w:hint="eastAsia" w:ascii="仿宋" w:hAnsi="仿宋" w:eastAsia="仿宋"/>
          <w:sz w:val="32"/>
          <w:szCs w:val="32"/>
        </w:rPr>
        <w:t>福建省高校毕业生“三支一扶”工作协调管理办公室</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r>
        <w:rPr>
          <w:rFonts w:hint="eastAsia" w:ascii="仿宋" w:hAnsi="仿宋" w:eastAsia="仿宋"/>
          <w:sz w:val="32"/>
          <w:szCs w:val="32"/>
        </w:rPr>
        <w:t xml:space="preserve">二○○九年九月二十五日 </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2880" w:firstLineChars="900"/>
        <w:jc w:val="left"/>
        <w:textAlignment w:val="auto"/>
        <w:outlineLvl w:val="9"/>
        <w:rPr>
          <w:rFonts w:hint="eastAsia" w:ascii="仿宋" w:hAnsi="仿宋" w:eastAsia="仿宋"/>
          <w:sz w:val="32"/>
          <w:szCs w:val="32"/>
        </w:rPr>
      </w:pPr>
    </w:p>
    <w:p>
      <w:pPr>
        <w:spacing w:line="500" w:lineRule="exact"/>
        <w:rPr>
          <w:rFonts w:hint="eastAsia" w:ascii="宋体" w:hAnsi="宋体" w:eastAsia="宋体" w:cs="黑体"/>
          <w:b/>
          <w:bCs/>
          <w:kern w:val="0"/>
          <w:sz w:val="36"/>
          <w:szCs w:val="36"/>
        </w:rPr>
      </w:pPr>
      <w:r>
        <w:rPr>
          <w:rFonts w:hint="eastAsia" w:ascii="宋体" w:hAnsi="宋体" w:eastAsia="宋体" w:cs="黑体"/>
          <w:b/>
          <w:bCs/>
          <w:kern w:val="0"/>
          <w:sz w:val="36"/>
          <w:szCs w:val="36"/>
        </w:rPr>
        <w:t>③</w:t>
      </w:r>
    </w:p>
    <w:p>
      <w:pPr>
        <w:spacing w:line="50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关于农村独女户、二女户女儿</w:t>
      </w:r>
    </w:p>
    <w:p>
      <w:pPr>
        <w:spacing w:line="50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在参加事业单位招聘时给予加分的通知</w:t>
      </w:r>
    </w:p>
    <w:p>
      <w:pPr>
        <w:widowControl/>
        <w:spacing w:line="500" w:lineRule="exact"/>
        <w:jc w:val="center"/>
        <w:rPr>
          <w:rFonts w:hint="eastAsia" w:ascii="仿宋" w:hAnsi="仿宋" w:eastAsia="仿宋"/>
          <w:sz w:val="32"/>
          <w:szCs w:val="32"/>
        </w:rPr>
      </w:pPr>
      <w:r>
        <w:rPr>
          <w:rFonts w:hint="eastAsia" w:ascii="仿宋" w:hAnsi="仿宋" w:eastAsia="仿宋"/>
          <w:sz w:val="32"/>
          <w:szCs w:val="32"/>
        </w:rPr>
        <w:t>莆政办〔2012〕225号</w:t>
      </w:r>
    </w:p>
    <w:p>
      <w:pPr>
        <w:widowControl/>
        <w:spacing w:line="500" w:lineRule="exact"/>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textAlignment w:val="auto"/>
        <w:outlineLvl w:val="9"/>
        <w:rPr>
          <w:rFonts w:hint="eastAsia" w:ascii="仿宋" w:hAnsi="仿宋" w:eastAsia="仿宋"/>
          <w:sz w:val="32"/>
          <w:szCs w:val="32"/>
        </w:rPr>
      </w:pPr>
      <w:r>
        <w:rPr>
          <w:rFonts w:hint="eastAsia" w:ascii="仿宋" w:hAnsi="仿宋" w:eastAsia="仿宋"/>
          <w:sz w:val="32"/>
          <w:szCs w:val="32"/>
        </w:rPr>
        <w:t>各县（区）人民政府（管委会）、市直有关单位：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480" w:firstLine="640" w:firstLineChars="200"/>
        <w:jc w:val="right"/>
        <w:textAlignment w:val="auto"/>
        <w:outlineLvl w:val="9"/>
        <w:rPr>
          <w:rFonts w:hint="eastAsia" w:ascii="仿宋" w:hAnsi="仿宋" w:eastAsia="仿宋"/>
          <w:sz w:val="32"/>
          <w:szCs w:val="32"/>
        </w:rPr>
      </w:pPr>
      <w:r>
        <w:rPr>
          <w:rFonts w:hint="eastAsia" w:ascii="仿宋" w:hAnsi="仿宋" w:eastAsia="仿宋"/>
          <w:sz w:val="32"/>
          <w:szCs w:val="32"/>
        </w:rPr>
        <w:t>莆田市人民政府办公室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640" w:firstLine="640" w:firstLineChars="200"/>
        <w:jc w:val="right"/>
        <w:textAlignment w:val="auto"/>
        <w:outlineLvl w:val="9"/>
        <w:rPr>
          <w:rFonts w:hint="eastAsia" w:ascii="仿宋" w:hAnsi="仿宋" w:eastAsia="仿宋"/>
          <w:sz w:val="32"/>
          <w:szCs w:val="32"/>
        </w:rPr>
      </w:pPr>
      <w:r>
        <w:rPr>
          <w:rFonts w:hint="eastAsia" w:ascii="仿宋" w:hAnsi="仿宋" w:eastAsia="仿宋"/>
          <w:sz w:val="32"/>
          <w:szCs w:val="32"/>
        </w:rPr>
        <w:t>2012年11月20日</w:t>
      </w:r>
    </w:p>
    <w:p>
      <w:pPr>
        <w:spacing w:line="500" w:lineRule="exact"/>
        <w:jc w:val="center"/>
        <w:rPr>
          <w:rFonts w:hint="eastAsia" w:ascii="仿宋" w:hAnsi="仿宋" w:eastAsia="仿宋"/>
          <w:sz w:val="32"/>
          <w:szCs w:val="32"/>
        </w:rPr>
      </w:pPr>
    </w:p>
    <w:p>
      <w:pPr>
        <w:spacing w:line="500" w:lineRule="exact"/>
        <w:ind w:firstLine="562" w:firstLineChars="200"/>
        <w:rPr>
          <w:rFonts w:hint="eastAsia" w:ascii="仿宋" w:hAnsi="仿宋" w:eastAsia="仿宋"/>
          <w:b/>
        </w:rPr>
      </w:pPr>
    </w:p>
    <w:p>
      <w:pPr>
        <w:spacing w:line="500" w:lineRule="exact"/>
        <w:ind w:firstLine="562" w:firstLineChars="200"/>
        <w:rPr>
          <w:rFonts w:hint="eastAsia" w:ascii="仿宋" w:hAnsi="仿宋" w:eastAsia="仿宋"/>
          <w:b/>
        </w:rPr>
      </w:pPr>
    </w:p>
    <w:p>
      <w:pPr>
        <w:widowControl/>
        <w:spacing w:line="520" w:lineRule="exact"/>
        <w:rPr>
          <w:rFonts w:hint="eastAsia" w:ascii="仿宋" w:hAnsi="仿宋" w:eastAsia="仿宋"/>
          <w:b/>
        </w:rPr>
      </w:pPr>
      <w:r>
        <w:rPr>
          <w:rFonts w:hint="eastAsia" w:ascii="仿宋" w:hAnsi="仿宋" w:eastAsia="仿宋"/>
          <w:b/>
        </w:rPr>
        <w:t>④</w:t>
      </w:r>
    </w:p>
    <w:p>
      <w:pPr>
        <w:widowControl/>
        <w:spacing w:line="520" w:lineRule="exact"/>
        <w:jc w:val="center"/>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中共莆田市委办公室  市人民政府办公室关于进一步</w:t>
      </w:r>
    </w:p>
    <w:p>
      <w:pPr>
        <w:widowControl/>
        <w:spacing w:line="520" w:lineRule="exact"/>
        <w:jc w:val="center"/>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做好引进人才家属子女就业工作的通知</w:t>
      </w:r>
    </w:p>
    <w:p>
      <w:pPr>
        <w:spacing w:line="520" w:lineRule="exact"/>
        <w:jc w:val="center"/>
        <w:rPr>
          <w:rFonts w:hint="eastAsia" w:ascii="仿宋" w:hAnsi="仿宋" w:eastAsia="仿宋" w:cs="仿宋"/>
          <w:sz w:val="30"/>
          <w:szCs w:val="30"/>
        </w:rPr>
      </w:pPr>
      <w:r>
        <w:rPr>
          <w:rFonts w:hint="eastAsia" w:ascii="仿宋" w:hAnsi="仿宋" w:eastAsia="仿宋" w:cs="仿宋"/>
          <w:sz w:val="30"/>
          <w:szCs w:val="30"/>
        </w:rPr>
        <w:t>（莆委办〔2010〕64号）</w:t>
      </w:r>
    </w:p>
    <w:p>
      <w:pPr>
        <w:spacing w:line="520" w:lineRule="exact"/>
        <w:jc w:val="center"/>
        <w:rPr>
          <w:rFonts w:hint="eastAsia" w:ascii="仿宋" w:hAnsi="仿宋" w:eastAsia="仿宋" w:cs="仿宋"/>
          <w:sz w:val="30"/>
          <w:szCs w:val="30"/>
        </w:rPr>
      </w:pPr>
    </w:p>
    <w:p>
      <w:pPr>
        <w:spacing w:line="520" w:lineRule="exact"/>
        <w:rPr>
          <w:rFonts w:hint="eastAsia" w:ascii="仿宋" w:hAnsi="仿宋" w:eastAsia="仿宋" w:cs="仿宋"/>
          <w:sz w:val="32"/>
          <w:szCs w:val="32"/>
        </w:rPr>
      </w:pPr>
      <w:r>
        <w:rPr>
          <w:rFonts w:hint="eastAsia" w:ascii="仿宋" w:hAnsi="仿宋" w:eastAsia="仿宋" w:cs="仿宋"/>
          <w:sz w:val="32"/>
          <w:szCs w:val="32"/>
        </w:rPr>
        <w:t>各县区委（工委）、人民政府（管委会），市直有关单位：</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（1）两院院士的家属子女加30分；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（2）国家“千人计划”专家的属子女加28分；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（3）国家“863计划”、“973计划”专家组组长、副组长的家属子女加25分；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（4）国家有突贡献的中青年专家、享受国务院特殊津贴专家的家属子女加20分；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（5）担任国家科技攻关课题负责人、国家重点实验室副主任以上、学术委员会副主任以上、学部委员的教授给专家的家属子女加18分；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（6）相当于长江学者成就奖的教授专家的家属子女加15分；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（7）获得相当于国家科技进步三等奖以上、省科技进步二等奖以上的教授级第一完成人的家属子女加10分；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（8）教授、博士的家属子女加5分；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加分分值按照就高原则，不重复加分。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2.引进人才家属、子女已就业的，可按同类性质单位随调，组织人事部门要积极协调相关单位抓好落实。</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3.对家属子女不符合事业单位设置条件的，引进单位可自行聘用，不列入编制内。</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4.莆田学院内现有的教授、博士研究生的家属子女，符合事业单位招考岗位条件要求，具备上述条件可享受同等待遇。</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5.过去规定与本意见不一致的，按本意见执行。</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中共莆田市委办公室</w:t>
      </w:r>
    </w:p>
    <w:p>
      <w:pPr>
        <w:spacing w:line="52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莆田市人民政府办公室</w:t>
      </w:r>
    </w:p>
    <w:p>
      <w:pPr>
        <w:spacing w:line="52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2010年11月30日</w:t>
      </w:r>
    </w:p>
    <w:p>
      <w:pPr>
        <w:spacing w:line="500" w:lineRule="exact"/>
        <w:ind w:firstLine="562" w:firstLineChars="200"/>
        <w:rPr>
          <w:rFonts w:hint="eastAsia" w:ascii="黑体" w:hAnsi="宋体" w:eastAsia="黑体"/>
          <w:b/>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sectPr>
          <w:headerReference r:id="rId3" w:type="default"/>
          <w:footerReference r:id="rId4" w:type="default"/>
          <w:footerReference r:id="rId5" w:type="even"/>
          <w:pgSz w:w="11906" w:h="16838"/>
          <w:pgMar w:top="1440" w:right="1418" w:bottom="1440" w:left="1418" w:header="851" w:footer="992" w:gutter="0"/>
          <w:pgNumType w:fmt="numberInDash"/>
          <w:cols w:space="720" w:num="1"/>
          <w:docGrid w:linePitch="312" w:charSpace="0"/>
        </w:sect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spacing w:line="560" w:lineRule="exact"/>
        <w:jc w:val="center"/>
        <w:rPr>
          <w:rFonts w:hint="eastAsia" w:ascii="黑体" w:hAnsi="宋体" w:eastAsia="黑体"/>
          <w:sz w:val="36"/>
          <w:szCs w:val="36"/>
        </w:rPr>
      </w:pPr>
    </w:p>
    <w:p>
      <w:pPr>
        <w:pBdr>
          <w:top w:val="single" w:color="auto" w:sz="4" w:space="0"/>
          <w:bottom w:val="single" w:color="auto" w:sz="4" w:space="0"/>
        </w:pBdr>
        <w:spacing w:line="560" w:lineRule="exact"/>
        <w:rPr>
          <w:rFonts w:hint="eastAsia" w:ascii="仿宋_GB2312" w:hAnsi="仿宋_GB2312" w:cs="仿宋_GB2312"/>
          <w:sz w:val="32"/>
          <w:szCs w:val="32"/>
        </w:rPr>
      </w:pPr>
      <w:r>
        <w:rPr>
          <w:rFonts w:hint="eastAsia" w:ascii="仿宋_GB2312" w:hAnsi="仿宋_GB2312" w:cs="仿宋_GB2312"/>
          <w:szCs w:val="28"/>
        </w:rPr>
        <w:t xml:space="preserve">  湄洲岛社会事务管理局                     2020年3月11日印发</w:t>
      </w:r>
    </w:p>
    <w:p>
      <w:bookmarkStart w:id="0" w:name="_GoBack"/>
      <w:bookmarkEnd w:id="0"/>
    </w:p>
    <w:sectPr>
      <w:footerReference r:id="rId6" w:type="default"/>
      <w:pgSz w:w="11906" w:h="16838"/>
      <w:pgMar w:top="1440" w:right="1418" w:bottom="1440"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- 6 -</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- 28 -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- 28 -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924D5"/>
    <w:rsid w:val="6A59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2020-03-13T03:42:00Z</dcterms:created>
  <dc:creator>汐</dc:creator>
  <cp:lastModifiedBy>汐</cp:lastModifiedBy>
  <dcterms:modified xsi:type="dcterms:W3CDTF">2020-03-13T03:43:14Z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